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2D" w:rsidRPr="006B05F4" w:rsidRDefault="00E407A1" w:rsidP="007E0005">
      <w:pPr>
        <w:rPr>
          <w:rFonts w:ascii="Verdana" w:hAnsi="Verdana"/>
          <w:b/>
          <w:sz w:val="32"/>
          <w:szCs w:val="32"/>
        </w:rPr>
      </w:pPr>
      <w:bookmarkStart w:id="0" w:name="_GoBack"/>
      <w:bookmarkEnd w:id="0"/>
      <w:r>
        <w:rPr>
          <w:rFonts w:ascii="Verdana" w:hAnsi="Verdana" w:cs="Arial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5580D1E" wp14:editId="1DFBD978">
            <wp:simplePos x="0" y="0"/>
            <wp:positionH relativeFrom="margin">
              <wp:posOffset>-285750</wp:posOffset>
            </wp:positionH>
            <wp:positionV relativeFrom="margin">
              <wp:posOffset>-495300</wp:posOffset>
            </wp:positionV>
            <wp:extent cx="2228850" cy="10293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nlogogra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5F4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266065</wp:posOffset>
            </wp:positionV>
            <wp:extent cx="1876425" cy="1876425"/>
            <wp:effectExtent l="0" t="0" r="9525" b="9525"/>
            <wp:wrapSquare wrapText="bothSides"/>
            <wp:docPr id="6" name="Picture 6" descr="https://encrypted-tbn2.gstatic.com/images?q=tbn:ANd9GcTAAyccgfMZMVyreFwHVD8eP4hjSAJA5jE2B942v2uPKqWrMpaIO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TAAyccgfMZMVyreFwHVD8eP4hjSAJA5jE2B942v2uPKqWrMpaIO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005">
        <w:rPr>
          <w:rFonts w:ascii="Verdana" w:hAnsi="Verdana"/>
          <w:b/>
          <w:sz w:val="32"/>
          <w:szCs w:val="32"/>
        </w:rPr>
        <w:t>Diagnosis</w:t>
      </w:r>
      <w:r w:rsidR="007E3FE8" w:rsidRPr="007E3FE8">
        <w:rPr>
          <w:rFonts w:ascii="Verdana" w:hAnsi="Verdana"/>
          <w:b/>
          <w:sz w:val="32"/>
          <w:szCs w:val="32"/>
        </w:rPr>
        <w:t xml:space="preserve"> of ADHD</w:t>
      </w:r>
      <w:r w:rsidR="00C52450" w:rsidRPr="00C52450">
        <w:rPr>
          <w:rFonts w:ascii="Arial" w:hAnsi="Arial" w:cs="Arial"/>
          <w:color w:val="0000FF"/>
          <w:sz w:val="27"/>
          <w:szCs w:val="27"/>
          <w:lang w:val="en"/>
        </w:rPr>
        <w:t xml:space="preserve"> </w:t>
      </w:r>
    </w:p>
    <w:p w:rsidR="006B05F4" w:rsidRDefault="007E0005" w:rsidP="006B05F4">
      <w:pPr>
        <w:rPr>
          <w:rFonts w:ascii="Verdana" w:hAnsi="Verdana"/>
          <w:sz w:val="24"/>
          <w:szCs w:val="24"/>
        </w:rPr>
      </w:pPr>
      <w:r w:rsidRPr="007E0005">
        <w:rPr>
          <w:rFonts w:ascii="Verdana" w:hAnsi="Verdana"/>
          <w:sz w:val="24"/>
          <w:szCs w:val="24"/>
        </w:rPr>
        <w:t>Because there's no test that can determine the presence of ADHD, a</w:t>
      </w:r>
      <w:r w:rsidR="00C52450">
        <w:rPr>
          <w:rFonts w:ascii="Verdana" w:hAnsi="Verdana"/>
          <w:sz w:val="24"/>
          <w:szCs w:val="24"/>
        </w:rPr>
        <w:t xml:space="preserve"> </w:t>
      </w:r>
      <w:r w:rsidRPr="007E0005">
        <w:rPr>
          <w:rFonts w:ascii="Verdana" w:hAnsi="Verdana"/>
          <w:sz w:val="24"/>
          <w:szCs w:val="24"/>
        </w:rPr>
        <w:t>diagnosis depends on a complet</w:t>
      </w:r>
      <w:r w:rsidR="00C52450">
        <w:rPr>
          <w:rFonts w:ascii="Verdana" w:hAnsi="Verdana"/>
          <w:sz w:val="24"/>
          <w:szCs w:val="24"/>
        </w:rPr>
        <w:t xml:space="preserve">e evaluation.  </w:t>
      </w:r>
    </w:p>
    <w:p w:rsidR="006B05F4" w:rsidRDefault="006B05F4" w:rsidP="007E0005">
      <w:pPr>
        <w:rPr>
          <w:rFonts w:ascii="Verdana" w:hAnsi="Verdana"/>
          <w:sz w:val="24"/>
          <w:szCs w:val="24"/>
        </w:rPr>
      </w:pPr>
    </w:p>
    <w:p w:rsidR="006B05F4" w:rsidRDefault="00C52450" w:rsidP="007E000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Many children and </w:t>
      </w:r>
      <w:r w:rsidR="007E0005" w:rsidRPr="007E0005">
        <w:rPr>
          <w:rFonts w:ascii="Verdana" w:hAnsi="Verdana"/>
          <w:sz w:val="24"/>
          <w:szCs w:val="24"/>
        </w:rPr>
        <w:t>adolescents diagnosed with ADHD are e</w:t>
      </w:r>
      <w:r>
        <w:rPr>
          <w:rFonts w:ascii="Verdana" w:hAnsi="Verdana"/>
          <w:sz w:val="24"/>
          <w:szCs w:val="24"/>
        </w:rPr>
        <w:t xml:space="preserve">valuated and treated by primary </w:t>
      </w:r>
      <w:r w:rsidR="007E0005" w:rsidRPr="007E0005">
        <w:rPr>
          <w:rFonts w:ascii="Verdana" w:hAnsi="Verdana"/>
          <w:sz w:val="24"/>
          <w:szCs w:val="24"/>
        </w:rPr>
        <w:t>care doctors including pediatricians and</w:t>
      </w:r>
      <w:r>
        <w:rPr>
          <w:rFonts w:ascii="Verdana" w:hAnsi="Verdana"/>
          <w:sz w:val="24"/>
          <w:szCs w:val="24"/>
        </w:rPr>
        <w:t xml:space="preserve"> family practitioners, but your </w:t>
      </w:r>
      <w:r w:rsidR="007E0005" w:rsidRPr="007E0005">
        <w:rPr>
          <w:rFonts w:ascii="Verdana" w:hAnsi="Verdana"/>
          <w:sz w:val="24"/>
          <w:szCs w:val="24"/>
        </w:rPr>
        <w:t>child may also be referred to one of several differen</w:t>
      </w:r>
      <w:r>
        <w:rPr>
          <w:rFonts w:ascii="Verdana" w:hAnsi="Verdana"/>
          <w:sz w:val="24"/>
          <w:szCs w:val="24"/>
        </w:rPr>
        <w:t xml:space="preserve">t specialists </w:t>
      </w:r>
      <w:r w:rsidR="007E0005" w:rsidRPr="007E0005">
        <w:rPr>
          <w:rFonts w:ascii="Verdana" w:hAnsi="Verdana"/>
          <w:sz w:val="24"/>
          <w:szCs w:val="24"/>
        </w:rPr>
        <w:t>(psychiatrists, psychologists, ne</w:t>
      </w:r>
      <w:r>
        <w:rPr>
          <w:rFonts w:ascii="Verdana" w:hAnsi="Verdana"/>
          <w:sz w:val="24"/>
          <w:szCs w:val="24"/>
        </w:rPr>
        <w:t xml:space="preserve">urologists) especially when the </w:t>
      </w:r>
      <w:r w:rsidR="007E0005" w:rsidRPr="007E0005">
        <w:rPr>
          <w:rFonts w:ascii="Verdana" w:hAnsi="Verdana"/>
          <w:sz w:val="24"/>
          <w:szCs w:val="24"/>
        </w:rPr>
        <w:t>diagnosis is in doubt, or if there are o</w:t>
      </w:r>
      <w:r>
        <w:rPr>
          <w:rFonts w:ascii="Verdana" w:hAnsi="Verdana"/>
          <w:sz w:val="24"/>
          <w:szCs w:val="24"/>
        </w:rPr>
        <w:t xml:space="preserve">ther concerns, such as Tourette </w:t>
      </w:r>
      <w:r w:rsidR="007E0005" w:rsidRPr="007E0005">
        <w:rPr>
          <w:rFonts w:ascii="Verdana" w:hAnsi="Verdana"/>
          <w:sz w:val="24"/>
          <w:szCs w:val="24"/>
        </w:rPr>
        <w:t>syndrome, a learning disa</w:t>
      </w:r>
      <w:r>
        <w:rPr>
          <w:rFonts w:ascii="Verdana" w:hAnsi="Verdana"/>
          <w:sz w:val="24"/>
          <w:szCs w:val="24"/>
        </w:rPr>
        <w:t>bility, anxiety, or depression.</w:t>
      </w:r>
    </w:p>
    <w:p w:rsidR="006B05F4" w:rsidRPr="007E0005" w:rsidRDefault="006B05F4" w:rsidP="007E0005">
      <w:pPr>
        <w:rPr>
          <w:rFonts w:ascii="Verdana" w:hAnsi="Verdana"/>
          <w:sz w:val="24"/>
          <w:szCs w:val="24"/>
        </w:rPr>
      </w:pPr>
    </w:p>
    <w:p w:rsidR="007E0005" w:rsidRPr="007E0005" w:rsidRDefault="007E0005" w:rsidP="007E0005">
      <w:pPr>
        <w:rPr>
          <w:rFonts w:ascii="Verdana" w:hAnsi="Verdana"/>
          <w:sz w:val="24"/>
          <w:szCs w:val="24"/>
        </w:rPr>
      </w:pPr>
      <w:r w:rsidRPr="007E0005">
        <w:rPr>
          <w:rFonts w:ascii="Verdana" w:hAnsi="Verdana"/>
          <w:sz w:val="24"/>
          <w:szCs w:val="24"/>
        </w:rPr>
        <w:t>To be cons</w:t>
      </w:r>
      <w:r w:rsidR="00C52450">
        <w:rPr>
          <w:rFonts w:ascii="Verdana" w:hAnsi="Verdana"/>
          <w:sz w:val="24"/>
          <w:szCs w:val="24"/>
        </w:rPr>
        <w:t>idered for a diagnosis of ADHD:</w:t>
      </w:r>
    </w:p>
    <w:p w:rsidR="007E0005" w:rsidRPr="00C52450" w:rsidRDefault="007E0005" w:rsidP="00C52450">
      <w:pPr>
        <w:pStyle w:val="ListParagraph"/>
        <w:numPr>
          <w:ilvl w:val="0"/>
          <w:numId w:val="7"/>
        </w:numPr>
        <w:ind w:left="630"/>
        <w:rPr>
          <w:rFonts w:ascii="Verdana" w:hAnsi="Verdana"/>
          <w:sz w:val="24"/>
          <w:szCs w:val="24"/>
        </w:rPr>
      </w:pPr>
      <w:r w:rsidRPr="00C52450">
        <w:rPr>
          <w:rFonts w:ascii="Verdana" w:hAnsi="Verdana"/>
          <w:sz w:val="24"/>
          <w:szCs w:val="24"/>
        </w:rPr>
        <w:t>a child must display behaviors from one of the three subtypes before</w:t>
      </w:r>
      <w:r w:rsidR="00C52450">
        <w:rPr>
          <w:rFonts w:ascii="Verdana" w:hAnsi="Verdana"/>
          <w:sz w:val="24"/>
          <w:szCs w:val="24"/>
        </w:rPr>
        <w:t xml:space="preserve"> </w:t>
      </w:r>
      <w:r w:rsidRPr="00C52450">
        <w:rPr>
          <w:rFonts w:ascii="Verdana" w:hAnsi="Verdana"/>
          <w:sz w:val="24"/>
          <w:szCs w:val="24"/>
        </w:rPr>
        <w:t>age 7</w:t>
      </w:r>
    </w:p>
    <w:p w:rsidR="007E0005" w:rsidRPr="00C52450" w:rsidRDefault="007E0005" w:rsidP="00C52450">
      <w:pPr>
        <w:pStyle w:val="ListParagraph"/>
        <w:numPr>
          <w:ilvl w:val="0"/>
          <w:numId w:val="6"/>
        </w:numPr>
        <w:ind w:left="630"/>
        <w:rPr>
          <w:rFonts w:ascii="Verdana" w:hAnsi="Verdana"/>
          <w:sz w:val="24"/>
          <w:szCs w:val="24"/>
        </w:rPr>
      </w:pPr>
      <w:r w:rsidRPr="00C52450">
        <w:rPr>
          <w:rFonts w:ascii="Verdana" w:hAnsi="Verdana"/>
          <w:sz w:val="24"/>
          <w:szCs w:val="24"/>
        </w:rPr>
        <w:t>these behaviors must be more severe than in other kids the same age</w:t>
      </w:r>
    </w:p>
    <w:p w:rsidR="007E0005" w:rsidRPr="00C52450" w:rsidRDefault="007E0005" w:rsidP="00C52450">
      <w:pPr>
        <w:pStyle w:val="ListParagraph"/>
        <w:numPr>
          <w:ilvl w:val="0"/>
          <w:numId w:val="6"/>
        </w:numPr>
        <w:ind w:left="630"/>
        <w:rPr>
          <w:rFonts w:ascii="Verdana" w:hAnsi="Verdana"/>
          <w:sz w:val="24"/>
          <w:szCs w:val="24"/>
        </w:rPr>
      </w:pPr>
      <w:r w:rsidRPr="00C52450">
        <w:rPr>
          <w:rFonts w:ascii="Verdana" w:hAnsi="Verdana"/>
          <w:sz w:val="24"/>
          <w:szCs w:val="24"/>
        </w:rPr>
        <w:t>the behaviors must last for at least 6 months</w:t>
      </w:r>
    </w:p>
    <w:p w:rsidR="007E0005" w:rsidRDefault="007E0005" w:rsidP="007E0005">
      <w:pPr>
        <w:pStyle w:val="ListParagraph"/>
        <w:numPr>
          <w:ilvl w:val="0"/>
          <w:numId w:val="6"/>
        </w:numPr>
        <w:ind w:left="630"/>
        <w:rPr>
          <w:rFonts w:ascii="Verdana" w:hAnsi="Verdana"/>
          <w:sz w:val="24"/>
          <w:szCs w:val="24"/>
        </w:rPr>
      </w:pPr>
      <w:r w:rsidRPr="00C52450">
        <w:rPr>
          <w:rFonts w:ascii="Verdana" w:hAnsi="Verdana"/>
          <w:sz w:val="24"/>
          <w:szCs w:val="24"/>
        </w:rPr>
        <w:t>the behaviors must occur in and negatively affect at least two areas</w:t>
      </w:r>
      <w:r w:rsidR="00C52450">
        <w:rPr>
          <w:rFonts w:ascii="Verdana" w:hAnsi="Verdana"/>
          <w:sz w:val="24"/>
          <w:szCs w:val="24"/>
        </w:rPr>
        <w:t xml:space="preserve"> </w:t>
      </w:r>
      <w:r w:rsidRPr="00C52450">
        <w:rPr>
          <w:rFonts w:ascii="Verdana" w:hAnsi="Verdana"/>
          <w:sz w:val="24"/>
          <w:szCs w:val="24"/>
        </w:rPr>
        <w:t>of a child's life (such as school, home, daycare settings, or</w:t>
      </w:r>
      <w:r w:rsidR="00C52450">
        <w:rPr>
          <w:rFonts w:ascii="Verdana" w:hAnsi="Verdana"/>
          <w:sz w:val="24"/>
          <w:szCs w:val="24"/>
        </w:rPr>
        <w:t xml:space="preserve"> </w:t>
      </w:r>
      <w:r w:rsidRPr="00C52450">
        <w:rPr>
          <w:rFonts w:ascii="Verdana" w:hAnsi="Verdana"/>
          <w:sz w:val="24"/>
          <w:szCs w:val="24"/>
        </w:rPr>
        <w:t>friendships)</w:t>
      </w:r>
    </w:p>
    <w:p w:rsidR="006B05F4" w:rsidRPr="00C52450" w:rsidRDefault="006B05F4" w:rsidP="006B05F4">
      <w:pPr>
        <w:pStyle w:val="ListParagraph"/>
        <w:ind w:left="630"/>
        <w:rPr>
          <w:rFonts w:ascii="Verdana" w:hAnsi="Verdana"/>
          <w:sz w:val="24"/>
          <w:szCs w:val="24"/>
        </w:rPr>
      </w:pPr>
    </w:p>
    <w:p w:rsidR="007E0005" w:rsidRPr="007E0005" w:rsidRDefault="007E0005" w:rsidP="007E0005">
      <w:pPr>
        <w:rPr>
          <w:rFonts w:ascii="Verdana" w:hAnsi="Verdana"/>
          <w:sz w:val="24"/>
          <w:szCs w:val="24"/>
        </w:rPr>
      </w:pPr>
      <w:r w:rsidRPr="007E0005">
        <w:rPr>
          <w:rFonts w:ascii="Verdana" w:hAnsi="Verdana"/>
          <w:sz w:val="24"/>
          <w:szCs w:val="24"/>
        </w:rPr>
        <w:t>The behaviors must also not only be lin</w:t>
      </w:r>
      <w:r w:rsidR="00C52450">
        <w:rPr>
          <w:rFonts w:ascii="Verdana" w:hAnsi="Verdana"/>
          <w:sz w:val="24"/>
          <w:szCs w:val="24"/>
        </w:rPr>
        <w:t xml:space="preserve">ked to stress at home.  Kids who </w:t>
      </w:r>
      <w:r w:rsidRPr="007E0005">
        <w:rPr>
          <w:rFonts w:ascii="Verdana" w:hAnsi="Verdana"/>
          <w:sz w:val="24"/>
          <w:szCs w:val="24"/>
        </w:rPr>
        <w:t xml:space="preserve">have experienced a divorce, a move, an </w:t>
      </w:r>
      <w:r w:rsidR="00C52450">
        <w:rPr>
          <w:rFonts w:ascii="Verdana" w:hAnsi="Verdana"/>
          <w:sz w:val="24"/>
          <w:szCs w:val="24"/>
        </w:rPr>
        <w:t xml:space="preserve">illness, a change in school, or </w:t>
      </w:r>
      <w:r w:rsidRPr="007E0005">
        <w:rPr>
          <w:rFonts w:ascii="Verdana" w:hAnsi="Verdana"/>
          <w:sz w:val="24"/>
          <w:szCs w:val="24"/>
        </w:rPr>
        <w:t>other significant life event may sudd</w:t>
      </w:r>
      <w:r w:rsidR="00C52450">
        <w:rPr>
          <w:rFonts w:ascii="Verdana" w:hAnsi="Verdana"/>
          <w:sz w:val="24"/>
          <w:szCs w:val="24"/>
        </w:rPr>
        <w:t xml:space="preserve">enly begin to act out or become </w:t>
      </w:r>
      <w:r w:rsidRPr="007E0005">
        <w:rPr>
          <w:rFonts w:ascii="Verdana" w:hAnsi="Verdana"/>
          <w:sz w:val="24"/>
          <w:szCs w:val="24"/>
        </w:rPr>
        <w:t xml:space="preserve">forgetful. </w:t>
      </w:r>
      <w:r w:rsidR="00C52450">
        <w:rPr>
          <w:rFonts w:ascii="Verdana" w:hAnsi="Verdana"/>
          <w:sz w:val="24"/>
          <w:szCs w:val="24"/>
        </w:rPr>
        <w:t xml:space="preserve"> </w:t>
      </w:r>
      <w:r w:rsidRPr="007E0005">
        <w:rPr>
          <w:rFonts w:ascii="Verdana" w:hAnsi="Verdana"/>
          <w:sz w:val="24"/>
          <w:szCs w:val="24"/>
        </w:rPr>
        <w:t>To avoid a misdiagnosis, it'</w:t>
      </w:r>
      <w:r w:rsidR="00C52450">
        <w:rPr>
          <w:rFonts w:ascii="Verdana" w:hAnsi="Verdana"/>
          <w:sz w:val="24"/>
          <w:szCs w:val="24"/>
        </w:rPr>
        <w:t xml:space="preserve">s important to consider whether </w:t>
      </w:r>
      <w:r w:rsidRPr="007E0005">
        <w:rPr>
          <w:rFonts w:ascii="Verdana" w:hAnsi="Verdana"/>
          <w:sz w:val="24"/>
          <w:szCs w:val="24"/>
        </w:rPr>
        <w:t>these factors played a role in the onset of symptoms</w:t>
      </w:r>
      <w:r w:rsidR="00C52450">
        <w:rPr>
          <w:rFonts w:ascii="Verdana" w:hAnsi="Verdana"/>
          <w:sz w:val="24"/>
          <w:szCs w:val="24"/>
        </w:rPr>
        <w:t>.</w:t>
      </w:r>
    </w:p>
    <w:p w:rsidR="007E0005" w:rsidRPr="007E0005" w:rsidRDefault="007E0005" w:rsidP="007E0005">
      <w:pPr>
        <w:rPr>
          <w:rFonts w:ascii="Verdana" w:hAnsi="Verdana"/>
          <w:sz w:val="24"/>
          <w:szCs w:val="24"/>
        </w:rPr>
      </w:pPr>
      <w:r w:rsidRPr="007E0005">
        <w:rPr>
          <w:rFonts w:ascii="Verdana" w:hAnsi="Verdana"/>
          <w:sz w:val="24"/>
          <w:szCs w:val="24"/>
        </w:rPr>
        <w:lastRenderedPageBreak/>
        <w:t xml:space="preserve">First, your child's doctor may perform a </w:t>
      </w:r>
      <w:r w:rsidR="00C52450">
        <w:rPr>
          <w:rFonts w:ascii="Verdana" w:hAnsi="Verdana"/>
          <w:sz w:val="24"/>
          <w:szCs w:val="24"/>
        </w:rPr>
        <w:t xml:space="preserve">physical examination and take a </w:t>
      </w:r>
      <w:r w:rsidRPr="007E0005">
        <w:rPr>
          <w:rFonts w:ascii="Verdana" w:hAnsi="Verdana"/>
          <w:sz w:val="24"/>
          <w:szCs w:val="24"/>
        </w:rPr>
        <w:t>medical history that includes questions a</w:t>
      </w:r>
      <w:r w:rsidR="00C52450">
        <w:rPr>
          <w:rFonts w:ascii="Verdana" w:hAnsi="Verdana"/>
          <w:sz w:val="24"/>
          <w:szCs w:val="24"/>
        </w:rPr>
        <w:t xml:space="preserve">bout any concerns and symptoms, </w:t>
      </w:r>
      <w:r w:rsidRPr="007E0005">
        <w:rPr>
          <w:rFonts w:ascii="Verdana" w:hAnsi="Verdana"/>
          <w:sz w:val="24"/>
          <w:szCs w:val="24"/>
        </w:rPr>
        <w:t>your child's past health, your family</w:t>
      </w:r>
      <w:r w:rsidR="00C52450">
        <w:rPr>
          <w:rFonts w:ascii="Verdana" w:hAnsi="Verdana"/>
          <w:sz w:val="24"/>
          <w:szCs w:val="24"/>
        </w:rPr>
        <w:t xml:space="preserve">'s health, any medications your </w:t>
      </w:r>
      <w:r w:rsidRPr="007E0005">
        <w:rPr>
          <w:rFonts w:ascii="Verdana" w:hAnsi="Verdana"/>
          <w:sz w:val="24"/>
          <w:szCs w:val="24"/>
        </w:rPr>
        <w:t>child is taking, any allergies your child may have, and other issues.</w:t>
      </w:r>
    </w:p>
    <w:p w:rsidR="007E0005" w:rsidRPr="007E0005" w:rsidRDefault="007E0005" w:rsidP="007E0005">
      <w:pPr>
        <w:rPr>
          <w:rFonts w:ascii="Verdana" w:hAnsi="Verdana"/>
          <w:sz w:val="24"/>
          <w:szCs w:val="24"/>
        </w:rPr>
      </w:pPr>
    </w:p>
    <w:p w:rsidR="007E0005" w:rsidRPr="007E0005" w:rsidRDefault="007E0005" w:rsidP="007E0005">
      <w:pPr>
        <w:rPr>
          <w:rFonts w:ascii="Verdana" w:hAnsi="Verdana"/>
          <w:sz w:val="24"/>
          <w:szCs w:val="24"/>
        </w:rPr>
      </w:pPr>
      <w:r w:rsidRPr="007E0005">
        <w:rPr>
          <w:rFonts w:ascii="Verdana" w:hAnsi="Verdana"/>
          <w:sz w:val="24"/>
          <w:szCs w:val="24"/>
        </w:rPr>
        <w:t>The doctor may also check hearing and vision so other medical conditions</w:t>
      </w:r>
      <w:r w:rsidR="00C52450">
        <w:rPr>
          <w:rFonts w:ascii="Verdana" w:hAnsi="Verdana"/>
          <w:sz w:val="24"/>
          <w:szCs w:val="24"/>
        </w:rPr>
        <w:t xml:space="preserve"> </w:t>
      </w:r>
      <w:r w:rsidRPr="007E0005">
        <w:rPr>
          <w:rFonts w:ascii="Verdana" w:hAnsi="Verdana"/>
          <w:sz w:val="24"/>
          <w:szCs w:val="24"/>
        </w:rPr>
        <w:t xml:space="preserve">can be ruled out. </w:t>
      </w:r>
      <w:r w:rsidR="00C52450">
        <w:rPr>
          <w:rFonts w:ascii="Verdana" w:hAnsi="Verdana"/>
          <w:sz w:val="24"/>
          <w:szCs w:val="24"/>
        </w:rPr>
        <w:t xml:space="preserve"> </w:t>
      </w:r>
      <w:r w:rsidRPr="007E0005">
        <w:rPr>
          <w:rFonts w:ascii="Verdana" w:hAnsi="Verdana"/>
          <w:sz w:val="24"/>
          <w:szCs w:val="24"/>
        </w:rPr>
        <w:t>Because some emotio</w:t>
      </w:r>
      <w:r w:rsidR="00C52450">
        <w:rPr>
          <w:rFonts w:ascii="Verdana" w:hAnsi="Verdana"/>
          <w:sz w:val="24"/>
          <w:szCs w:val="24"/>
        </w:rPr>
        <w:t xml:space="preserve">nal conditions, such as extreme </w:t>
      </w:r>
      <w:r w:rsidRPr="007E0005">
        <w:rPr>
          <w:rFonts w:ascii="Verdana" w:hAnsi="Verdana"/>
          <w:sz w:val="24"/>
          <w:szCs w:val="24"/>
        </w:rPr>
        <w:t>stress, depression, and anxiety, can als</w:t>
      </w:r>
      <w:r w:rsidR="00C52450">
        <w:rPr>
          <w:rFonts w:ascii="Verdana" w:hAnsi="Verdana"/>
          <w:sz w:val="24"/>
          <w:szCs w:val="24"/>
        </w:rPr>
        <w:t xml:space="preserve">o look like ADHD, you'll likely </w:t>
      </w:r>
      <w:r w:rsidRPr="007E0005">
        <w:rPr>
          <w:rFonts w:ascii="Verdana" w:hAnsi="Verdana"/>
          <w:sz w:val="24"/>
          <w:szCs w:val="24"/>
        </w:rPr>
        <w:t>be asked to fill out questionnaires to help rule them out.</w:t>
      </w:r>
    </w:p>
    <w:p w:rsidR="007E0005" w:rsidRPr="007E0005" w:rsidRDefault="007E0005" w:rsidP="007E0005">
      <w:pPr>
        <w:rPr>
          <w:rFonts w:ascii="Verdana" w:hAnsi="Verdana"/>
          <w:sz w:val="24"/>
          <w:szCs w:val="24"/>
        </w:rPr>
      </w:pPr>
    </w:p>
    <w:p w:rsidR="00D8102D" w:rsidRDefault="007E0005" w:rsidP="007E3FE8">
      <w:pPr>
        <w:rPr>
          <w:rFonts w:ascii="Verdana" w:hAnsi="Verdana"/>
          <w:sz w:val="24"/>
          <w:szCs w:val="24"/>
        </w:rPr>
      </w:pPr>
      <w:r w:rsidRPr="007E0005">
        <w:rPr>
          <w:rFonts w:ascii="Verdana" w:hAnsi="Verdana"/>
          <w:sz w:val="24"/>
          <w:szCs w:val="24"/>
        </w:rPr>
        <w:t>You'll be asked many questions abo</w:t>
      </w:r>
      <w:r w:rsidR="00C52450">
        <w:rPr>
          <w:rFonts w:ascii="Verdana" w:hAnsi="Verdana"/>
          <w:sz w:val="24"/>
          <w:szCs w:val="24"/>
        </w:rPr>
        <w:t xml:space="preserve">ut your child's development and </w:t>
      </w:r>
      <w:r w:rsidRPr="007E0005">
        <w:rPr>
          <w:rFonts w:ascii="Verdana" w:hAnsi="Verdana"/>
          <w:sz w:val="24"/>
          <w:szCs w:val="24"/>
        </w:rPr>
        <w:t>behaviors at home, school, and among fri</w:t>
      </w:r>
      <w:r w:rsidR="00C52450">
        <w:rPr>
          <w:rFonts w:ascii="Verdana" w:hAnsi="Verdana"/>
          <w:sz w:val="24"/>
          <w:szCs w:val="24"/>
        </w:rPr>
        <w:t xml:space="preserve">ends.  Other adults who see your </w:t>
      </w:r>
      <w:r w:rsidRPr="007E0005">
        <w:rPr>
          <w:rFonts w:ascii="Verdana" w:hAnsi="Verdana"/>
          <w:sz w:val="24"/>
          <w:szCs w:val="24"/>
        </w:rPr>
        <w:t>child regularly (like teachers, who are</w:t>
      </w:r>
      <w:r w:rsidR="00C52450">
        <w:rPr>
          <w:rFonts w:ascii="Verdana" w:hAnsi="Verdana"/>
          <w:sz w:val="24"/>
          <w:szCs w:val="24"/>
        </w:rPr>
        <w:t xml:space="preserve"> often the first to notice ADHD </w:t>
      </w:r>
      <w:r w:rsidRPr="007E0005">
        <w:rPr>
          <w:rFonts w:ascii="Verdana" w:hAnsi="Verdana"/>
          <w:sz w:val="24"/>
          <w:szCs w:val="24"/>
        </w:rPr>
        <w:t xml:space="preserve">symptoms) probably will be consulted, </w:t>
      </w:r>
      <w:r w:rsidR="00C52450">
        <w:rPr>
          <w:rFonts w:ascii="Verdana" w:hAnsi="Verdana"/>
          <w:sz w:val="24"/>
          <w:szCs w:val="24"/>
        </w:rPr>
        <w:t xml:space="preserve">too.  An educational evaluation, </w:t>
      </w:r>
      <w:r w:rsidRPr="007E0005">
        <w:rPr>
          <w:rFonts w:ascii="Verdana" w:hAnsi="Verdana"/>
          <w:sz w:val="24"/>
          <w:szCs w:val="24"/>
        </w:rPr>
        <w:t>which usually includes a school psych</w:t>
      </w:r>
      <w:r w:rsidR="00C52450">
        <w:rPr>
          <w:rFonts w:ascii="Verdana" w:hAnsi="Verdana"/>
          <w:sz w:val="24"/>
          <w:szCs w:val="24"/>
        </w:rPr>
        <w:t xml:space="preserve">ologist, may also be done.  It's </w:t>
      </w:r>
      <w:r w:rsidRPr="007E0005">
        <w:rPr>
          <w:rFonts w:ascii="Verdana" w:hAnsi="Verdana"/>
          <w:sz w:val="24"/>
          <w:szCs w:val="24"/>
        </w:rPr>
        <w:t xml:space="preserve">important for everyone involved to be as </w:t>
      </w:r>
      <w:r w:rsidR="00C52450">
        <w:rPr>
          <w:rFonts w:ascii="Verdana" w:hAnsi="Verdana"/>
          <w:sz w:val="24"/>
          <w:szCs w:val="24"/>
        </w:rPr>
        <w:t xml:space="preserve">honest and thorough as possible </w:t>
      </w:r>
      <w:r w:rsidRPr="007E0005">
        <w:rPr>
          <w:rFonts w:ascii="Verdana" w:hAnsi="Verdana"/>
          <w:sz w:val="24"/>
          <w:szCs w:val="24"/>
        </w:rPr>
        <w:t>about your child's strengths and weaknesses.</w:t>
      </w:r>
    </w:p>
    <w:p w:rsidR="00D8102D" w:rsidRDefault="00D8102D" w:rsidP="007E3FE8">
      <w:pPr>
        <w:rPr>
          <w:rFonts w:ascii="Verdana" w:hAnsi="Verdana"/>
          <w:sz w:val="24"/>
          <w:szCs w:val="24"/>
        </w:rPr>
      </w:pPr>
    </w:p>
    <w:p w:rsidR="00D8102D" w:rsidRDefault="00D8102D" w:rsidP="007E3FE8">
      <w:pPr>
        <w:rPr>
          <w:rFonts w:ascii="Verdana" w:hAnsi="Verdana"/>
          <w:sz w:val="24"/>
          <w:szCs w:val="24"/>
        </w:rPr>
      </w:pPr>
    </w:p>
    <w:p w:rsidR="00D8102D" w:rsidRDefault="00D8102D" w:rsidP="007E3FE8">
      <w:pPr>
        <w:rPr>
          <w:rFonts w:ascii="Verdana" w:hAnsi="Verdana"/>
          <w:sz w:val="24"/>
          <w:szCs w:val="24"/>
        </w:rPr>
      </w:pPr>
      <w:r w:rsidRPr="009B244D">
        <w:rPr>
          <w:rFonts w:ascii="Verdana" w:hAnsi="Verdana" w:cs="Arial"/>
          <w:noProof/>
          <w:color w:val="0000FF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DF3A94A" wp14:editId="07B26ED4">
            <wp:simplePos x="0" y="0"/>
            <wp:positionH relativeFrom="column">
              <wp:posOffset>904875</wp:posOffset>
            </wp:positionH>
            <wp:positionV relativeFrom="paragraph">
              <wp:posOffset>148590</wp:posOffset>
            </wp:positionV>
            <wp:extent cx="4200525" cy="1085850"/>
            <wp:effectExtent l="0" t="0" r="9525" b="0"/>
            <wp:wrapSquare wrapText="bothSides"/>
            <wp:docPr id="3" name="Picture 3" descr="https://encrypted-tbn2.gstatic.com/images?q=tbn:ANd9GcTErRRNl_mZjQaUCBbBQdscQk99hD_q9xLxtXFbruMOhJLaWlqV_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TErRRNl_mZjQaUCBbBQdscQk99hD_q9xLxtXFbruMOhJLaWlqV_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02D" w:rsidRDefault="00D8102D" w:rsidP="007E3FE8">
      <w:pPr>
        <w:rPr>
          <w:rFonts w:ascii="Verdana" w:hAnsi="Verdana"/>
          <w:sz w:val="24"/>
          <w:szCs w:val="24"/>
        </w:rPr>
      </w:pPr>
    </w:p>
    <w:p w:rsidR="00D8102D" w:rsidRDefault="00D8102D" w:rsidP="007E3FE8">
      <w:pPr>
        <w:rPr>
          <w:rFonts w:ascii="Verdana" w:hAnsi="Verdana"/>
          <w:sz w:val="24"/>
          <w:szCs w:val="24"/>
        </w:rPr>
      </w:pPr>
    </w:p>
    <w:p w:rsidR="00D8102D" w:rsidRDefault="00D8102D" w:rsidP="007E3FE8">
      <w:pPr>
        <w:rPr>
          <w:rFonts w:ascii="Verdana" w:hAnsi="Verdana"/>
          <w:sz w:val="24"/>
          <w:szCs w:val="24"/>
        </w:rPr>
      </w:pPr>
    </w:p>
    <w:p w:rsidR="00D8102D" w:rsidRPr="003D1073" w:rsidRDefault="00D8102D" w:rsidP="007E3FE8">
      <w:pPr>
        <w:rPr>
          <w:rFonts w:ascii="Verdana" w:hAnsi="Verdana" w:cs="Arial"/>
          <w:sz w:val="18"/>
          <w:szCs w:val="18"/>
        </w:rPr>
      </w:pPr>
      <w:r w:rsidRPr="003D1073">
        <w:rPr>
          <w:rFonts w:ascii="Verdana" w:hAnsi="Verdana" w:cs="Arial"/>
          <w:sz w:val="18"/>
          <w:szCs w:val="18"/>
        </w:rPr>
        <w:t xml:space="preserve">This information was provided by the Charleston Promise Neighborhood; written by </w:t>
      </w:r>
      <w:proofErr w:type="spellStart"/>
      <w:r w:rsidRPr="003D1073">
        <w:rPr>
          <w:rFonts w:ascii="Verdana" w:hAnsi="Verdana" w:cs="Arial"/>
          <w:sz w:val="18"/>
          <w:szCs w:val="18"/>
        </w:rPr>
        <w:t>KidsHealth</w:t>
      </w:r>
      <w:proofErr w:type="spellEnd"/>
      <w:r w:rsidRPr="003D1073">
        <w:rPr>
          <w:rFonts w:ascii="Verdana" w:hAnsi="Verdana" w:cs="Arial"/>
          <w:sz w:val="18"/>
          <w:szCs w:val="18"/>
        </w:rPr>
        <w:t>®, one of the largest resources online for medically reviewed health information written for parents, kids, and teens.  For more articles like this, visit KidsHealth.</w:t>
      </w:r>
      <w:r w:rsidR="003D1073" w:rsidRPr="003D1073">
        <w:rPr>
          <w:rFonts w:ascii="Verdana" w:hAnsi="Verdana" w:cs="Arial"/>
          <w:sz w:val="18"/>
          <w:szCs w:val="18"/>
        </w:rPr>
        <w:t xml:space="preserve">org or TeensHealth.org. </w:t>
      </w:r>
      <w:proofErr w:type="gramStart"/>
      <w:r w:rsidR="003D1073" w:rsidRPr="003D1073">
        <w:rPr>
          <w:rFonts w:ascii="Verdana" w:hAnsi="Verdana" w:cs="Arial"/>
          <w:sz w:val="18"/>
          <w:szCs w:val="18"/>
        </w:rPr>
        <w:t>© 1995-</w:t>
      </w:r>
      <w:r w:rsidRPr="003D1073">
        <w:rPr>
          <w:rFonts w:ascii="Verdana" w:hAnsi="Verdana" w:cs="Arial"/>
          <w:sz w:val="18"/>
          <w:szCs w:val="18"/>
        </w:rPr>
        <w:t>2012.</w:t>
      </w:r>
      <w:proofErr w:type="gramEnd"/>
      <w:r w:rsidRPr="003D1073">
        <w:rPr>
          <w:rFonts w:ascii="Verdana" w:hAnsi="Verdana" w:cs="Arial"/>
          <w:sz w:val="18"/>
          <w:szCs w:val="18"/>
        </w:rPr>
        <w:t xml:space="preserve"> </w:t>
      </w:r>
      <w:proofErr w:type="gramStart"/>
      <w:r w:rsidRPr="003D1073">
        <w:rPr>
          <w:rFonts w:ascii="Verdana" w:hAnsi="Verdana" w:cs="Arial"/>
          <w:sz w:val="18"/>
          <w:szCs w:val="18"/>
        </w:rPr>
        <w:t>The Nemours Foundation/</w:t>
      </w:r>
      <w:proofErr w:type="spellStart"/>
      <w:r w:rsidRPr="003D1073">
        <w:rPr>
          <w:rFonts w:ascii="Verdana" w:hAnsi="Verdana" w:cs="Arial"/>
          <w:sz w:val="18"/>
          <w:szCs w:val="18"/>
        </w:rPr>
        <w:t>KidsHealth</w:t>
      </w:r>
      <w:proofErr w:type="spellEnd"/>
      <w:r w:rsidRPr="003D1073">
        <w:rPr>
          <w:rFonts w:ascii="Verdana" w:hAnsi="Verdana" w:cs="Arial"/>
          <w:sz w:val="18"/>
          <w:szCs w:val="18"/>
        </w:rPr>
        <w:t>®.</w:t>
      </w:r>
      <w:proofErr w:type="gramEnd"/>
      <w:r w:rsidRPr="003D1073">
        <w:rPr>
          <w:rFonts w:ascii="Verdana" w:hAnsi="Verdana" w:cs="Arial"/>
          <w:sz w:val="18"/>
          <w:szCs w:val="18"/>
        </w:rPr>
        <w:t xml:space="preserve">  All rights reserved. </w:t>
      </w:r>
    </w:p>
    <w:sectPr w:rsidR="00D8102D" w:rsidRPr="003D1073" w:rsidSect="00E407A1">
      <w:footerReference w:type="default" r:id="rId13"/>
      <w:pgSz w:w="12240" w:h="15840"/>
      <w:pgMar w:top="1440" w:right="1440" w:bottom="108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086" w:rsidRDefault="00CB1086" w:rsidP="007C4A61">
      <w:pPr>
        <w:spacing w:after="0" w:line="240" w:lineRule="auto"/>
      </w:pPr>
      <w:r>
        <w:separator/>
      </w:r>
    </w:p>
  </w:endnote>
  <w:endnote w:type="continuationSeparator" w:id="0">
    <w:p w:rsidR="00CB1086" w:rsidRDefault="00CB1086" w:rsidP="007C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7A1" w:rsidRDefault="00E407A1" w:rsidP="00E407A1">
    <w:pPr>
      <w:jc w:val="both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8484CC" wp14:editId="1FE76E0A">
              <wp:simplePos x="0" y="0"/>
              <wp:positionH relativeFrom="column">
                <wp:posOffset>0</wp:posOffset>
              </wp:positionH>
              <wp:positionV relativeFrom="paragraph">
                <wp:posOffset>82550</wp:posOffset>
              </wp:positionV>
              <wp:extent cx="5915025" cy="0"/>
              <wp:effectExtent l="0" t="1905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5pt" to="465.7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hq2AEAABsEAAAOAAAAZHJzL2Uyb0RvYy54bWysU9uO0zAQfUfiHyy/b3ORAkvUdB+6Wl4Q&#10;VCx8gNcZN5Z8k22a9O8ZO2laARIC7Ytje87MmXM82T5MWpET+CCt6Wi1KSkBw20vzbGj37893d1T&#10;EiIzPVPWQEfPEOjD7u2b7ehaqO1gVQ+eYBET2tF1dIjRtUUR+ACahY11YDAorNcs4tEfi96zEatr&#10;VdRl+a4Yre+dtxxCwNvHOUh3ub4QwOMXIQJEojqKvcW8+ry+pLXYbVl79MwNki9tsP/oQjNpkHQt&#10;9cgiIz+8/K2UltzbYEXccKsLK4TkkDWgmqr8Rc3zwBxkLWhOcKtN4fXK8s+ngyey72hNiWEan+g5&#10;eiaPQyR7awwaaD2pk0+jCy3C9+bgl1NwB59ET8Lr9EU5ZMrenldvYYqE42XzoWrKuqGEX2LFNdH5&#10;ED+C1SRtOqqkSbJZy06fQkQyhF4g6VoZMmLD9837JsOCVbJ/kkqlYB4d2CtPTgwfPU5Vah4r3KDw&#10;pEwCQx6RhSQJnCXlXTwrmNm+gkCLUEQ106XhvDIwzsHEC4syiE5pAvtZE8u/Jy74a1f/kjzruDBb&#10;E9dkLY31f2K/GiNmPJp0ozttX2x/zo+dAziB2cflb0kjfnvO6dd/evcTAAD//wMAUEsDBBQABgAI&#10;AAAAIQCtSFts2gAAAAYBAAAPAAAAZHJzL2Rvd25yZXYueG1sTI9Bb8IwDIXvk/gPkZF2G2lBm0bX&#10;FCE07qxw2G6hMW1F41RJKIVfP087bCfL71nP38tXo+3EgD60jhSkswQEUuVMS7WCw3779AoiRE1G&#10;d45QwQ0DrIrJQ64z4670gUMZa8EhFDKtoImxz6QMVYNWh5nrkdg7OW915NXX0nh95XDbyXmSvEir&#10;W+IPje5x02B1Li9WQbv8ohPt0qH+3G/fjd/dy9twV+pxOq7fQEQc498x/OAzOhTMdHQXMkF0CrhI&#10;ZHXBk93lIn0GcfwVZJHL//jFNwAAAP//AwBQSwECLQAUAAYACAAAACEAtoM4kv4AAADhAQAAEwAA&#10;AAAAAAAAAAAAAAAAAAAAW0NvbnRlbnRfVHlwZXNdLnhtbFBLAQItABQABgAIAAAAIQA4/SH/1gAA&#10;AJQBAAALAAAAAAAAAAAAAAAAAC8BAABfcmVscy8ucmVsc1BLAQItABQABgAIAAAAIQAwJNhq2AEA&#10;ABsEAAAOAAAAAAAAAAAAAAAAAC4CAABkcnMvZTJvRG9jLnhtbFBLAQItABQABgAIAAAAIQCtSFts&#10;2gAAAAYBAAAPAAAAAAAAAAAAAAAAADIEAABkcnMvZG93bnJldi54bWxQSwUGAAAAAAQABADzAAAA&#10;OQUAAAAA&#10;" strokecolor="black [3213]" strokeweight="2.25pt"/>
          </w:pict>
        </mc:Fallback>
      </mc:AlternateContent>
    </w:r>
  </w:p>
  <w:p w:rsidR="00E407A1" w:rsidRPr="00993306" w:rsidRDefault="00E407A1" w:rsidP="00E407A1">
    <w:pPr>
      <w:jc w:val="both"/>
      <w:rPr>
        <w:rFonts w:ascii="Verdana" w:hAnsi="Verdana"/>
        <w:sz w:val="16"/>
        <w:szCs w:val="16"/>
      </w:rPr>
    </w:pPr>
    <w:r w:rsidRPr="00993306">
      <w:rPr>
        <w:rFonts w:ascii="Verdana" w:hAnsi="Verdana"/>
        <w:sz w:val="16"/>
        <w:szCs w:val="16"/>
      </w:rPr>
      <w:t xml:space="preserve">Charleston Promise Neighborhood is a non-profit organization that works to improve the lives of children and families in the 5.6 square mile area of the “neck” between Charleston and North Charleston.  </w:t>
    </w:r>
    <w:proofErr w:type="spellStart"/>
    <w:r w:rsidRPr="00993306">
      <w:rPr>
        <w:rFonts w:ascii="Verdana" w:hAnsi="Verdana"/>
        <w:sz w:val="16"/>
        <w:szCs w:val="16"/>
      </w:rPr>
      <w:t>KidsWell</w:t>
    </w:r>
    <w:proofErr w:type="spellEnd"/>
    <w:r w:rsidRPr="00993306">
      <w:rPr>
        <w:rFonts w:ascii="Verdana" w:hAnsi="Verdana"/>
        <w:sz w:val="16"/>
        <w:szCs w:val="16"/>
      </w:rPr>
      <w:t xml:space="preserve"> is Charleston Promise Neighborhood’s health and wellness initiative that includes School-Based Health Clinics at Sanders-Clyde </w:t>
    </w:r>
    <w:r>
      <w:rPr>
        <w:rFonts w:ascii="Verdana" w:hAnsi="Verdana"/>
        <w:sz w:val="16"/>
        <w:szCs w:val="16"/>
      </w:rPr>
      <w:t>Creative Arts School</w:t>
    </w:r>
    <w:r w:rsidRPr="00993306">
      <w:rPr>
        <w:rFonts w:ascii="Verdana" w:hAnsi="Verdana"/>
        <w:sz w:val="16"/>
        <w:szCs w:val="16"/>
      </w:rPr>
      <w:t xml:space="preserve">, James Simons Elementary, Chicora </w:t>
    </w:r>
    <w:r>
      <w:rPr>
        <w:rFonts w:ascii="Verdana" w:hAnsi="Verdana"/>
        <w:sz w:val="16"/>
        <w:szCs w:val="16"/>
      </w:rPr>
      <w:t xml:space="preserve">School of Communications, </w:t>
    </w:r>
    <w:r w:rsidRPr="00993306">
      <w:rPr>
        <w:rFonts w:ascii="Verdana" w:hAnsi="Verdana"/>
        <w:sz w:val="16"/>
        <w:szCs w:val="16"/>
      </w:rPr>
      <w:t>and Mary Ford Elementary.</w:t>
    </w:r>
    <w:r>
      <w:rPr>
        <w:rFonts w:ascii="Verdana" w:hAnsi="Verdana"/>
        <w:sz w:val="16"/>
        <w:szCs w:val="16"/>
      </w:rPr>
      <w:t xml:space="preserve">  </w:t>
    </w:r>
    <w:hyperlink r:id="rId1" w:history="1">
      <w:r w:rsidRPr="00E407A1">
        <w:rPr>
          <w:rStyle w:val="Hyperlink"/>
          <w:rFonts w:ascii="Verdana" w:eastAsia="Times New Roman" w:hAnsi="Verdana" w:cs="Times New Roman"/>
          <w:sz w:val="16"/>
          <w:szCs w:val="16"/>
        </w:rPr>
        <w:t>www.charlestonpromise.org</w:t>
      </w:r>
    </w:hyperlink>
  </w:p>
  <w:p w:rsidR="00E407A1" w:rsidRDefault="00E407A1" w:rsidP="00E407A1">
    <w:pPr>
      <w:pStyle w:val="Footer"/>
      <w:jc w:val="both"/>
      <w:rPr>
        <w:rFonts w:ascii="Verdana" w:hAnsi="Verdana" w:cs="Arial"/>
        <w:color w:val="585858"/>
        <w:sz w:val="16"/>
        <w:szCs w:val="16"/>
        <w:lang w:val="en"/>
      </w:rPr>
    </w:pPr>
    <w:r w:rsidRPr="00CA20DB">
      <w:rPr>
        <w:rFonts w:ascii="Verdana" w:hAnsi="Verdana" w:cs="Arial"/>
        <w:color w:val="585858"/>
        <w:sz w:val="16"/>
        <w:szCs w:val="16"/>
        <w:lang w:val="en"/>
      </w:rPr>
      <w:t xml:space="preserve">The information </w:t>
    </w:r>
    <w:r>
      <w:rPr>
        <w:rFonts w:ascii="Verdana" w:hAnsi="Verdana" w:cs="Arial"/>
        <w:color w:val="585858"/>
        <w:sz w:val="16"/>
        <w:szCs w:val="16"/>
        <w:lang w:val="en"/>
      </w:rPr>
      <w:t>i</w:t>
    </w:r>
    <w:r w:rsidRPr="00CA20DB">
      <w:rPr>
        <w:rFonts w:ascii="Verdana" w:hAnsi="Verdana" w:cs="Arial"/>
        <w:color w:val="585858"/>
        <w:sz w:val="16"/>
        <w:szCs w:val="16"/>
        <w:lang w:val="en"/>
      </w:rPr>
      <w:t xml:space="preserve">n this </w:t>
    </w:r>
    <w:r>
      <w:rPr>
        <w:rFonts w:ascii="Verdana" w:hAnsi="Verdana" w:cs="Arial"/>
        <w:color w:val="585858"/>
        <w:sz w:val="16"/>
        <w:szCs w:val="16"/>
        <w:lang w:val="en"/>
      </w:rPr>
      <w:t>document</w:t>
    </w:r>
    <w:r w:rsidRPr="00CA20DB">
      <w:rPr>
        <w:rFonts w:ascii="Verdana" w:hAnsi="Verdana" w:cs="Arial"/>
        <w:color w:val="585858"/>
        <w:sz w:val="16"/>
        <w:szCs w:val="16"/>
        <w:lang w:val="en"/>
      </w:rPr>
      <w:t xml:space="preserve"> is not intended or implied to be a substitute for professional medical advice, diagnosis or treatment.  </w:t>
    </w:r>
    <w:r>
      <w:rPr>
        <w:rFonts w:ascii="Verdana" w:hAnsi="Verdana" w:cs="Arial"/>
        <w:color w:val="585858"/>
        <w:sz w:val="16"/>
        <w:szCs w:val="16"/>
        <w:lang w:val="en"/>
      </w:rPr>
      <w:t>Charleston Promise Neighborhood disclaims any warranty or liability for your use of this information.</w:t>
    </w:r>
  </w:p>
  <w:p w:rsidR="00E407A1" w:rsidRDefault="00E407A1" w:rsidP="00E407A1">
    <w:pPr>
      <w:pStyle w:val="Footer"/>
      <w:rPr>
        <w:rFonts w:ascii="Verdana" w:hAnsi="Verdana" w:cs="Arial"/>
        <w:color w:val="585858"/>
        <w:sz w:val="16"/>
        <w:szCs w:val="16"/>
        <w:lang w:val="en"/>
      </w:rPr>
    </w:pPr>
  </w:p>
  <w:p w:rsidR="007C4A61" w:rsidRPr="00E407A1" w:rsidRDefault="00E407A1" w:rsidP="00E407A1">
    <w:pPr>
      <w:jc w:val="center"/>
      <w:rPr>
        <w:rFonts w:ascii="Verdana" w:hAnsi="Verdana"/>
        <w:b/>
        <w:sz w:val="18"/>
        <w:szCs w:val="18"/>
      </w:rPr>
    </w:pPr>
    <w:r w:rsidRPr="005B498F">
      <w:rPr>
        <w:rFonts w:ascii="Verdana" w:hAnsi="Verdana"/>
        <w:b/>
        <w:sz w:val="18"/>
        <w:szCs w:val="18"/>
      </w:rPr>
      <w:t>For additional information, contact your child’s doctor or school nurse.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086" w:rsidRDefault="00CB1086" w:rsidP="007C4A61">
      <w:pPr>
        <w:spacing w:after="0" w:line="240" w:lineRule="auto"/>
      </w:pPr>
      <w:r>
        <w:separator/>
      </w:r>
    </w:p>
  </w:footnote>
  <w:footnote w:type="continuationSeparator" w:id="0">
    <w:p w:rsidR="00CB1086" w:rsidRDefault="00CB1086" w:rsidP="007C4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7A7E"/>
    <w:multiLevelType w:val="hybridMultilevel"/>
    <w:tmpl w:val="321C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037B6"/>
    <w:multiLevelType w:val="hybridMultilevel"/>
    <w:tmpl w:val="0C44FE94"/>
    <w:lvl w:ilvl="0" w:tplc="8F60CCD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D405D"/>
    <w:multiLevelType w:val="hybridMultilevel"/>
    <w:tmpl w:val="55BC8352"/>
    <w:lvl w:ilvl="0" w:tplc="8F60CCD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47181896"/>
    <w:multiLevelType w:val="hybridMultilevel"/>
    <w:tmpl w:val="EDCE9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639A1"/>
    <w:multiLevelType w:val="hybridMultilevel"/>
    <w:tmpl w:val="B1BE51BA"/>
    <w:lvl w:ilvl="0" w:tplc="1FCE7CDE">
      <w:start w:val="1"/>
      <w:numFmt w:val="bullet"/>
      <w:lvlText w:val=""/>
      <w:lvlJc w:val="left"/>
      <w:pPr>
        <w:ind w:left="52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>
    <w:nsid w:val="704D7EE6"/>
    <w:multiLevelType w:val="hybridMultilevel"/>
    <w:tmpl w:val="5EBCB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00734"/>
    <w:multiLevelType w:val="hybridMultilevel"/>
    <w:tmpl w:val="E6D4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E8"/>
    <w:rsid w:val="00007EEC"/>
    <w:rsid w:val="00021502"/>
    <w:rsid w:val="00057FFE"/>
    <w:rsid w:val="000768DA"/>
    <w:rsid w:val="00080766"/>
    <w:rsid w:val="00092518"/>
    <w:rsid w:val="000B0ECC"/>
    <w:rsid w:val="000B3525"/>
    <w:rsid w:val="000B6998"/>
    <w:rsid w:val="000C11C4"/>
    <w:rsid w:val="000C1358"/>
    <w:rsid w:val="000D5324"/>
    <w:rsid w:val="000E1AE6"/>
    <w:rsid w:val="000E70B4"/>
    <w:rsid w:val="0010478E"/>
    <w:rsid w:val="0010510F"/>
    <w:rsid w:val="00112950"/>
    <w:rsid w:val="001233D6"/>
    <w:rsid w:val="00127D6D"/>
    <w:rsid w:val="001449CD"/>
    <w:rsid w:val="00157002"/>
    <w:rsid w:val="00161DD3"/>
    <w:rsid w:val="00172A33"/>
    <w:rsid w:val="00174A0F"/>
    <w:rsid w:val="00187468"/>
    <w:rsid w:val="00190D9B"/>
    <w:rsid w:val="001B5C81"/>
    <w:rsid w:val="001D3A83"/>
    <w:rsid w:val="001D5228"/>
    <w:rsid w:val="001F1AD3"/>
    <w:rsid w:val="001F68E9"/>
    <w:rsid w:val="002016C8"/>
    <w:rsid w:val="002301F5"/>
    <w:rsid w:val="0025029E"/>
    <w:rsid w:val="002838C0"/>
    <w:rsid w:val="00283A53"/>
    <w:rsid w:val="002C3409"/>
    <w:rsid w:val="002D28D2"/>
    <w:rsid w:val="002F7280"/>
    <w:rsid w:val="003006FC"/>
    <w:rsid w:val="003141D3"/>
    <w:rsid w:val="00316CCB"/>
    <w:rsid w:val="003211FF"/>
    <w:rsid w:val="00323F32"/>
    <w:rsid w:val="00327347"/>
    <w:rsid w:val="003351AD"/>
    <w:rsid w:val="003455B6"/>
    <w:rsid w:val="003649D5"/>
    <w:rsid w:val="003A1043"/>
    <w:rsid w:val="003A4B87"/>
    <w:rsid w:val="003B3D92"/>
    <w:rsid w:val="003C0519"/>
    <w:rsid w:val="003D1073"/>
    <w:rsid w:val="003E2FB0"/>
    <w:rsid w:val="003E494F"/>
    <w:rsid w:val="004040E9"/>
    <w:rsid w:val="00422495"/>
    <w:rsid w:val="00432557"/>
    <w:rsid w:val="00434348"/>
    <w:rsid w:val="0043746E"/>
    <w:rsid w:val="0044036C"/>
    <w:rsid w:val="0044573F"/>
    <w:rsid w:val="00476317"/>
    <w:rsid w:val="00486C19"/>
    <w:rsid w:val="00493949"/>
    <w:rsid w:val="00497019"/>
    <w:rsid w:val="004A3212"/>
    <w:rsid w:val="004D0DCE"/>
    <w:rsid w:val="004E6D67"/>
    <w:rsid w:val="004E7C55"/>
    <w:rsid w:val="004F1C34"/>
    <w:rsid w:val="004F2A12"/>
    <w:rsid w:val="00500855"/>
    <w:rsid w:val="00504D9E"/>
    <w:rsid w:val="0051599A"/>
    <w:rsid w:val="00521409"/>
    <w:rsid w:val="005363AE"/>
    <w:rsid w:val="00542F2D"/>
    <w:rsid w:val="005545EA"/>
    <w:rsid w:val="00571345"/>
    <w:rsid w:val="00580926"/>
    <w:rsid w:val="00581345"/>
    <w:rsid w:val="00596025"/>
    <w:rsid w:val="005A6732"/>
    <w:rsid w:val="005B714D"/>
    <w:rsid w:val="005C0276"/>
    <w:rsid w:val="005C3A6D"/>
    <w:rsid w:val="005D44F8"/>
    <w:rsid w:val="005D4EF0"/>
    <w:rsid w:val="005D7212"/>
    <w:rsid w:val="005E737F"/>
    <w:rsid w:val="005F70A8"/>
    <w:rsid w:val="00600A36"/>
    <w:rsid w:val="0060283F"/>
    <w:rsid w:val="00607CD1"/>
    <w:rsid w:val="00610DF2"/>
    <w:rsid w:val="00621531"/>
    <w:rsid w:val="00632301"/>
    <w:rsid w:val="0063334B"/>
    <w:rsid w:val="00640C9B"/>
    <w:rsid w:val="006437A2"/>
    <w:rsid w:val="006734E3"/>
    <w:rsid w:val="006777DF"/>
    <w:rsid w:val="0069101A"/>
    <w:rsid w:val="006B05F4"/>
    <w:rsid w:val="006C31D4"/>
    <w:rsid w:val="006D250B"/>
    <w:rsid w:val="006E216F"/>
    <w:rsid w:val="007006AF"/>
    <w:rsid w:val="00705E8C"/>
    <w:rsid w:val="00710FA1"/>
    <w:rsid w:val="00754519"/>
    <w:rsid w:val="00765977"/>
    <w:rsid w:val="00776A1A"/>
    <w:rsid w:val="007876EC"/>
    <w:rsid w:val="00792327"/>
    <w:rsid w:val="007A524D"/>
    <w:rsid w:val="007C104F"/>
    <w:rsid w:val="007C4A61"/>
    <w:rsid w:val="007D39BE"/>
    <w:rsid w:val="007D3D82"/>
    <w:rsid w:val="007E0005"/>
    <w:rsid w:val="007E066F"/>
    <w:rsid w:val="007E3FE8"/>
    <w:rsid w:val="007E553C"/>
    <w:rsid w:val="007F401B"/>
    <w:rsid w:val="007F7CEB"/>
    <w:rsid w:val="00814EF9"/>
    <w:rsid w:val="008151B2"/>
    <w:rsid w:val="00822D1E"/>
    <w:rsid w:val="00824C05"/>
    <w:rsid w:val="00850B51"/>
    <w:rsid w:val="00853482"/>
    <w:rsid w:val="00860F46"/>
    <w:rsid w:val="0086584B"/>
    <w:rsid w:val="0086738D"/>
    <w:rsid w:val="00875C5F"/>
    <w:rsid w:val="00883F7B"/>
    <w:rsid w:val="0088520C"/>
    <w:rsid w:val="00890716"/>
    <w:rsid w:val="00895873"/>
    <w:rsid w:val="008960D5"/>
    <w:rsid w:val="008A2874"/>
    <w:rsid w:val="008B39D4"/>
    <w:rsid w:val="008B585C"/>
    <w:rsid w:val="008C61EB"/>
    <w:rsid w:val="008E5286"/>
    <w:rsid w:val="009032F6"/>
    <w:rsid w:val="00903A59"/>
    <w:rsid w:val="00905324"/>
    <w:rsid w:val="00911058"/>
    <w:rsid w:val="00916834"/>
    <w:rsid w:val="0092084F"/>
    <w:rsid w:val="009234A3"/>
    <w:rsid w:val="0093089A"/>
    <w:rsid w:val="00935ECF"/>
    <w:rsid w:val="00966D51"/>
    <w:rsid w:val="009813F6"/>
    <w:rsid w:val="00981C93"/>
    <w:rsid w:val="009B1E75"/>
    <w:rsid w:val="009C74CA"/>
    <w:rsid w:val="00A03700"/>
    <w:rsid w:val="00A1181C"/>
    <w:rsid w:val="00A27694"/>
    <w:rsid w:val="00A37881"/>
    <w:rsid w:val="00A54566"/>
    <w:rsid w:val="00A558F7"/>
    <w:rsid w:val="00A93704"/>
    <w:rsid w:val="00AA3ED0"/>
    <w:rsid w:val="00AB17B3"/>
    <w:rsid w:val="00AB23E2"/>
    <w:rsid w:val="00AC2E5F"/>
    <w:rsid w:val="00AC5FBD"/>
    <w:rsid w:val="00AD0C4C"/>
    <w:rsid w:val="00AD1E5A"/>
    <w:rsid w:val="00AD7098"/>
    <w:rsid w:val="00AF4E0D"/>
    <w:rsid w:val="00AF53D5"/>
    <w:rsid w:val="00AF7C33"/>
    <w:rsid w:val="00B140FE"/>
    <w:rsid w:val="00B34C2E"/>
    <w:rsid w:val="00B43DD1"/>
    <w:rsid w:val="00B47F94"/>
    <w:rsid w:val="00B50FC2"/>
    <w:rsid w:val="00B5242F"/>
    <w:rsid w:val="00B55CEC"/>
    <w:rsid w:val="00B576AB"/>
    <w:rsid w:val="00B612BD"/>
    <w:rsid w:val="00B63A4D"/>
    <w:rsid w:val="00B71ECC"/>
    <w:rsid w:val="00B80A94"/>
    <w:rsid w:val="00BA0F95"/>
    <w:rsid w:val="00BC0DF3"/>
    <w:rsid w:val="00BC1595"/>
    <w:rsid w:val="00BC3C02"/>
    <w:rsid w:val="00BD5E52"/>
    <w:rsid w:val="00BD6D76"/>
    <w:rsid w:val="00BF0076"/>
    <w:rsid w:val="00C02A66"/>
    <w:rsid w:val="00C06D1F"/>
    <w:rsid w:val="00C07808"/>
    <w:rsid w:val="00C17F3C"/>
    <w:rsid w:val="00C3395E"/>
    <w:rsid w:val="00C35831"/>
    <w:rsid w:val="00C52450"/>
    <w:rsid w:val="00C55808"/>
    <w:rsid w:val="00C623C6"/>
    <w:rsid w:val="00C67B6D"/>
    <w:rsid w:val="00C763C3"/>
    <w:rsid w:val="00C9279E"/>
    <w:rsid w:val="00C93AD4"/>
    <w:rsid w:val="00C93F06"/>
    <w:rsid w:val="00C97239"/>
    <w:rsid w:val="00CB1086"/>
    <w:rsid w:val="00CD6EF7"/>
    <w:rsid w:val="00CE0D17"/>
    <w:rsid w:val="00D024D6"/>
    <w:rsid w:val="00D24E18"/>
    <w:rsid w:val="00D347D4"/>
    <w:rsid w:val="00D6458D"/>
    <w:rsid w:val="00D65B1F"/>
    <w:rsid w:val="00D8102D"/>
    <w:rsid w:val="00D94B04"/>
    <w:rsid w:val="00DA5B46"/>
    <w:rsid w:val="00DB026F"/>
    <w:rsid w:val="00DB0DD7"/>
    <w:rsid w:val="00DC397D"/>
    <w:rsid w:val="00DC4CE6"/>
    <w:rsid w:val="00DD0C26"/>
    <w:rsid w:val="00DD65C7"/>
    <w:rsid w:val="00DE34CA"/>
    <w:rsid w:val="00E079E1"/>
    <w:rsid w:val="00E1102C"/>
    <w:rsid w:val="00E12E5C"/>
    <w:rsid w:val="00E1410C"/>
    <w:rsid w:val="00E21036"/>
    <w:rsid w:val="00E34965"/>
    <w:rsid w:val="00E35E32"/>
    <w:rsid w:val="00E407A1"/>
    <w:rsid w:val="00E43802"/>
    <w:rsid w:val="00E476EF"/>
    <w:rsid w:val="00E66035"/>
    <w:rsid w:val="00E769F2"/>
    <w:rsid w:val="00E91FC9"/>
    <w:rsid w:val="00E9536E"/>
    <w:rsid w:val="00E9629E"/>
    <w:rsid w:val="00EB253F"/>
    <w:rsid w:val="00EB2FDB"/>
    <w:rsid w:val="00ED24C5"/>
    <w:rsid w:val="00EE4050"/>
    <w:rsid w:val="00EE6259"/>
    <w:rsid w:val="00EE68C4"/>
    <w:rsid w:val="00EF3A81"/>
    <w:rsid w:val="00EF7B85"/>
    <w:rsid w:val="00F00E1B"/>
    <w:rsid w:val="00F02ECF"/>
    <w:rsid w:val="00F27A4D"/>
    <w:rsid w:val="00F336DE"/>
    <w:rsid w:val="00F35B15"/>
    <w:rsid w:val="00F36F55"/>
    <w:rsid w:val="00F37698"/>
    <w:rsid w:val="00F401EE"/>
    <w:rsid w:val="00F46F61"/>
    <w:rsid w:val="00F563C5"/>
    <w:rsid w:val="00F6204C"/>
    <w:rsid w:val="00F66EDA"/>
    <w:rsid w:val="00F70F8A"/>
    <w:rsid w:val="00F733D6"/>
    <w:rsid w:val="00FA61DC"/>
    <w:rsid w:val="00FB24D0"/>
    <w:rsid w:val="00FB396B"/>
    <w:rsid w:val="00FC1CD3"/>
    <w:rsid w:val="00FC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A61"/>
  </w:style>
  <w:style w:type="paragraph" w:styleId="Footer">
    <w:name w:val="footer"/>
    <w:basedOn w:val="Normal"/>
    <w:link w:val="FooterChar"/>
    <w:uiPriority w:val="99"/>
    <w:unhideWhenUsed/>
    <w:rsid w:val="007C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A61"/>
  </w:style>
  <w:style w:type="character" w:styleId="Hyperlink">
    <w:name w:val="Hyperlink"/>
    <w:basedOn w:val="DefaultParagraphFont"/>
    <w:uiPriority w:val="99"/>
    <w:unhideWhenUsed/>
    <w:rsid w:val="007C4A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A61"/>
  </w:style>
  <w:style w:type="paragraph" w:styleId="Footer">
    <w:name w:val="footer"/>
    <w:basedOn w:val="Normal"/>
    <w:link w:val="FooterChar"/>
    <w:uiPriority w:val="99"/>
    <w:unhideWhenUsed/>
    <w:rsid w:val="007C4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A61"/>
  </w:style>
  <w:style w:type="character" w:styleId="Hyperlink">
    <w:name w:val="Hyperlink"/>
    <w:basedOn w:val="DefaultParagraphFont"/>
    <w:uiPriority w:val="99"/>
    <w:unhideWhenUsed/>
    <w:rsid w:val="007C4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imgres?hl=en&amp;sa=X&amp;qscrl=1&amp;rlz=1T4GGNI_enUS499US499&amp;biw=1441&amp;bih=676&amp;tbm=isch&amp;prmd=imvns&amp;tbnid=jMZu5KTNNN1zMM:&amp;imgrefurl=http://sfmcsped.wordpress.com/testing-creating-behavioral-goals-for-the-iep/&amp;docid=XcAHFHl3i0ip6M&amp;imgurl=http://sfmcsped.files.wordpress.com/2011/04/cropped-pta20kids20clipart_small.jpg&amp;w=770&amp;h=200&amp;ei=76eKUMaHFIaOygGA34GAAQ&amp;zoom=1&amp;iact=hc&amp;vpx=956&amp;vpy=448&amp;dur=3299&amp;hovh=114&amp;hovw=441&amp;tx=337&amp;ty=90&amp;sig=109817504177312775117&amp;page=1&amp;tbnh=67&amp;tbnw=253&amp;start=0&amp;ndsp=28&amp;ved=1t:429,r:0,s:20,i:13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m/imgres?hl=en&amp;sa=X&amp;biw=1441&amp;bih=676&amp;tbm=isch&amp;prmd=imvns&amp;tbnid=9ziqLoCxrgJypM:&amp;imgrefurl=http://www.gograph.com/stock-illustration/diagnostic-medical-tool.html&amp;docid=HkvqdGzfY_z6HM&amp;imgurl=http://thumbs.gograph.com/gg57070364.jpg&amp;w=170&amp;h=170&amp;ei=aLCKUKb2MYrq9ATl5IGADA&amp;zoom=1&amp;iact=hc&amp;vpx=539&amp;vpy=92&amp;dur=1893&amp;hovh=136&amp;hovw=136&amp;tx=106&amp;ty=75&amp;sig=109817504177312775117&amp;page=3&amp;tbnh=132&amp;tbnw=128&amp;start=67&amp;ndsp=33&amp;ved=1t:429,r:74,s:20,i:37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rlestonpromis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4</cp:revision>
  <cp:lastPrinted>2012-11-24T15:27:00Z</cp:lastPrinted>
  <dcterms:created xsi:type="dcterms:W3CDTF">2013-07-31T17:02:00Z</dcterms:created>
  <dcterms:modified xsi:type="dcterms:W3CDTF">2013-07-31T17:13:00Z</dcterms:modified>
</cp:coreProperties>
</file>